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https://holzdach.bitbucket.io/1a-zimmermannmuenchen/energieausweis-holzbau-muenchen-wann-pflicht/</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zimmermannmuenchen/energieausweis-holzbau-muenchen-wann-pflic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