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https://holzdach.bitbucket.io/dachgeschossausbaumuenchen/blog/holzbalkendecke-muenchen-altbau-lastreserve-einschaetzen/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muenchen/blog/holzbalkendecke-muenchen-altbau-lastreserve-einschaet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